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Aj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nlati lap</w:t>
      </w:r>
    </w:p>
    <w:p>
      <w:pPr>
        <w:pStyle w:val="Normal.0"/>
        <w:spacing w:line="276" w:lineRule="auto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a d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l-dun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nt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</w:rPr>
        <w:t>ú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li civil szektorban ismerettel rendelkez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p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zati 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kel</w:t>
      </w:r>
      <w:r>
        <w:rPr>
          <w:rStyle w:val="Egyik sem"/>
          <w:rFonts w:ascii="Times New Roman" w:hAnsi="Times New Roman" w:hint="default"/>
          <w:b w:val="1"/>
          <w:bCs w:val="1"/>
          <w:sz w:val="28"/>
          <w:szCs w:val="28"/>
          <w:rtl w:val="0"/>
        </w:rPr>
        <w:t>ő</w:t>
      </w:r>
    </w:p>
    <w:p>
      <w:pPr>
        <w:pStyle w:val="Normal.0"/>
        <w:spacing w:line="276" w:lineRule="auto"/>
        <w:jc w:val="center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bookmarkStart w:name="_headingh.cf6uw4nei23p" w:id="0"/>
      <w:bookmarkEnd w:id="0"/>
      <w:r>
        <w:rPr>
          <w:rStyle w:val="Egyik sem"/>
          <w:rFonts w:ascii="Times New Roman" w:hAnsi="Times New Roman"/>
          <w:sz w:val="24"/>
          <w:szCs w:val="24"/>
          <w:rtl w:val="0"/>
        </w:rPr>
        <w:t>a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 101187153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n-US"/>
        </w:rPr>
        <w:t xml:space="preserve">— </w:t>
      </w:r>
      <w:r>
        <w:rPr>
          <w:rStyle w:val="Egyik sem"/>
          <w:rFonts w:ascii="Times New Roman" w:hAnsi="Times New Roman"/>
          <w:sz w:val="24"/>
          <w:szCs w:val="24"/>
          <w:rtl w:val="0"/>
          <w:lang w:val="de-DE"/>
        </w:rPr>
        <w:t xml:space="preserve">CLD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n-US"/>
        </w:rPr>
        <w:t xml:space="preserve">—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CERV-2024-CITIZENS-VALUES azonos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ú</w:t>
      </w:r>
    </w:p>
    <w:p>
      <w:pPr>
        <w:pStyle w:val="Normal.0"/>
        <w:spacing w:line="276" w:lineRule="auto"/>
        <w:jc w:val="center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8"/>
          <w:szCs w:val="28"/>
          <w:rtl w:val="0"/>
        </w:rPr>
        <w:t>Aspektus+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elnevez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ű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projekt keret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de-DE"/>
        </w:rPr>
        <w:t>ben</w:t>
      </w:r>
    </w:p>
    <w:p>
      <w:pPr>
        <w:pStyle w:val="Normal.0"/>
      </w:pP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Aj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nlattev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adatai:</w:t>
      </w: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sz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khely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ad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sz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m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el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rhet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ge (telefonsz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m, email c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m)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Normal.0"/>
      </w:pPr>
    </w:p>
    <w:p>
      <w:pPr>
        <w:pStyle w:val="Normal.0"/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1. K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rj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k, mutassa be, milyen ismerettel rendelkezik a D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l-dun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nt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li civil szektorral kapcsolatban.</w:t>
      </w: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2. K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rj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k, ismertesse a 2020. janu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r 1-je ut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ni tapasztalat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t a civil szektorban v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gzett munk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ban.</w:t>
      </w: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3. Civil p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zatok elb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ban szerzett tapasztalat</w:t>
      </w: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sz w:val="24"/>
          <w:szCs w:val="24"/>
          <w:rtl w:val="0"/>
        </w:rPr>
        <w:t>K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k, ismertesse a programok t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pus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az elb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lt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zatok sz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t.</w:t>
      </w: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4. Civil t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ban megjelent cikke</w:t>
      </w: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sz w:val="24"/>
          <w:szCs w:val="24"/>
          <w:rtl w:val="0"/>
        </w:rPr>
        <w:t>K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k, mutas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a be egy, a civil 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ban (szakmai kiadv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nyban, saj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 oldalon, stb.) megjelent cikk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t. 300 karakterben fejtse ki a relevanci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 a civil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it-IT"/>
        </w:rPr>
        <w:t xml:space="preserve">zati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nl-NL"/>
        </w:rPr>
        <w:t>kel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szempontj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b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  <w:lang w:val="pt-PT"/>
        </w:rPr>
        <w:t>l.</w:t>
      </w: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5. Aj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 xml:space="preserve">nlati </w:t>
      </w:r>
      <w:r>
        <w:rPr>
          <w:rStyle w:val="Egyik sem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sz w:val="24"/>
          <w:szCs w:val="24"/>
          <w:rtl w:val="0"/>
        </w:rPr>
        <w:t>r</w:t>
      </w:r>
    </w:p>
    <w:tbl>
      <w:tblPr>
        <w:tblW w:w="91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4390"/>
        <w:gridCol w:w="1701"/>
        <w:gridCol w:w="1275"/>
        <w:gridCol w:w="1760"/>
      </w:tblGrid>
      <w:tr>
        <w:tblPrEx>
          <w:shd w:val="clear" w:color="auto" w:fill="cad1d7"/>
        </w:tblPrEx>
        <w:trPr>
          <w:trHeight w:val="30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Egyik se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nett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 (Ft)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Egyik sem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fa (Ft)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Egyik se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brutt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 (Ft)</w:t>
            </w:r>
          </w:p>
        </w:tc>
      </w:tr>
      <w:tr>
        <w:tblPrEx>
          <w:shd w:val="clear" w:color="auto" w:fill="cad1d7"/>
        </w:tblPrEx>
        <w:trPr>
          <w:trHeight w:val="2524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zati 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kel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s el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rel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lag 50 db (5-8 oldal terjedelm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 p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zat tekintet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ben, 500 karakternyi 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kel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meg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sa p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zatonk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nt, az online 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seken val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szv</w:t>
            </w:r>
            <w:r>
              <w:rPr>
                <w:rStyle w:val="Egyik se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tel maximum 5 alkalommal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6390"/>
        <w:jc w:val="both"/>
      </w:pPr>
      <w:r>
        <w:rPr>
          <w:rStyle w:val="Egyik sem"/>
          <w:rFonts w:ascii="Times New Roman" w:hAnsi="Times New Roman"/>
          <w:sz w:val="24"/>
          <w:szCs w:val="24"/>
          <w:rtl w:val="0"/>
        </w:rPr>
        <w:t>c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gszer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ű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al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46"/>
      </w:tabs>
      <w:spacing w:after="0" w:line="240" w:lineRule="auto"/>
    </w:pPr>
    <w:r>
      <w:rPr>
        <w:rStyle w:val="Egyik sem"/>
        <w:outline w:val="0"/>
        <w:color w:val="00000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17048" cy="393388"/>
          <wp:effectExtent l="0" t="0" r="0" b="0"/>
          <wp:docPr id="1073741825" name="officeArt object" descr="A képen Grafika, Betűtípus, Grafikus tervezés, szöveg látható&#10;&#10;Előfordulhat, hogy a mesterséges intelligencia által létrehozott tartalom helytel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képen Grafika, Betűtípus, Grafikus tervezés, szöveg láthatóElőfordulhat, hogy a mesterséges intelligencia által létrehozott tartalom helytelen." descr="A képen Grafika, Betűtípus, Grafikus tervezés, szöveg láthatóElőfordulhat, hogy a mesterséges intelligencia által létrehozott tartalom helytelen.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048" cy="3933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Egyik sem"/>
        <w:outline w:val="0"/>
        <w:color w:val="000000"/>
        <w:u w:color="000000"/>
        <w14:textFill>
          <w14:solidFill>
            <w14:srgbClr w14:val="000000"/>
          </w14:solidFill>
        </w14:textFill>
      </w:rPr>
      <w:tab/>
    </w:r>
    <w:r>
      <w:rPr>
        <w:rStyle w:val="Egyik sem"/>
      </w:rPr>
      <w:drawing xmlns:a="http://schemas.openxmlformats.org/drawingml/2006/main">
        <wp:inline distT="0" distB="0" distL="0" distR="0">
          <wp:extent cx="1814644" cy="386563"/>
          <wp:effectExtent l="0" t="0" r="0" b="0"/>
          <wp:docPr id="1073741826" name="officeArt object" descr="A képen képernyőkép, Betűtípus, szöveg, Grafika látható&#10;&#10;Előfordulhat, hogy a mesterséges intelligencia által létrehozott tartalom helytel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képen képernyőkép, Betűtípus, szöveg, Grafika láthatóElőfordulhat, hogy a mesterséges intelligencia által létrehozott tartalom helytelen." descr="A képen képernyőkép, Betűtípus, szöveg, Grafika láthatóElőfordulhat, hogy a mesterséges intelligencia által létrehozott tartalom helytelen.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644" cy="3865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